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0D" w:rsidRDefault="003330BD" w:rsidP="003330BD">
      <w:pPr>
        <w:spacing w:before="240"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2053D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TITLE OF ARTICLE</w:t>
      </w:r>
      <w:r w:rsidRPr="002053D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 (Times New Roman 16, pogrubione, tekst wyśrodkowany,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wielkie litery</w:t>
      </w:r>
      <w:r w:rsidRPr="00681CE6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</w:p>
    <w:p w:rsidR="003330BD" w:rsidRPr="002053D9" w:rsidRDefault="003330BD" w:rsidP="003330BD">
      <w:pPr>
        <w:spacing w:before="240"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9E280D" w:rsidRPr="00E563F6" w:rsidRDefault="009E280D" w:rsidP="009E280D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 Kowalski</w:t>
      </w:r>
      <w:r w:rsidRPr="00E563F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1*</w:t>
      </w:r>
      <w:r w:rsidRPr="00E5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Adam Nowak</w:t>
      </w:r>
      <w:r w:rsidRPr="00E563F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2 </w:t>
      </w:r>
      <w:r w:rsidR="00E5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(Times New Roman 12</w:t>
      </w:r>
      <w:r w:rsidRPr="00E5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pogrubiona)</w:t>
      </w:r>
    </w:p>
    <w:p w:rsidR="009E280D" w:rsidRPr="00681CE6" w:rsidRDefault="009E280D" w:rsidP="009E280D">
      <w:pPr>
        <w:pStyle w:val="Miejscepracy"/>
        <w:jc w:val="center"/>
        <w:rPr>
          <w:i w:val="0"/>
          <w:color w:val="000000" w:themeColor="text1"/>
        </w:rPr>
      </w:pPr>
      <w:r w:rsidRPr="00681CE6">
        <w:rPr>
          <w:i w:val="0"/>
          <w:color w:val="000000" w:themeColor="text1"/>
          <w:vertAlign w:val="superscript"/>
        </w:rPr>
        <w:t>1</w:t>
      </w:r>
      <w:r w:rsidR="00C51C53">
        <w:rPr>
          <w:i w:val="0"/>
          <w:color w:val="000000" w:themeColor="text1"/>
        </w:rPr>
        <w:t xml:space="preserve"> </w:t>
      </w:r>
      <w:r w:rsidR="00C51C53" w:rsidRPr="00297663">
        <w:rPr>
          <w:i w:val="0"/>
          <w:color w:val="000000" w:themeColor="text1"/>
        </w:rPr>
        <w:t>Affiliation</w:t>
      </w:r>
      <w:r w:rsidRPr="00681CE6">
        <w:rPr>
          <w:i w:val="0"/>
          <w:color w:val="000000" w:themeColor="text1"/>
        </w:rPr>
        <w:t xml:space="preserve"> (Katedra, Wydział, Uczelnia, miejscowość)</w:t>
      </w:r>
    </w:p>
    <w:p w:rsidR="009E280D" w:rsidRPr="00681CE6" w:rsidRDefault="009E280D" w:rsidP="009E280D">
      <w:pPr>
        <w:pStyle w:val="Miejscepracy"/>
        <w:jc w:val="center"/>
        <w:rPr>
          <w:i w:val="0"/>
          <w:color w:val="000000" w:themeColor="text1"/>
        </w:rPr>
      </w:pPr>
      <w:r w:rsidRPr="00681CE6">
        <w:rPr>
          <w:i w:val="0"/>
          <w:color w:val="000000" w:themeColor="text1"/>
          <w:vertAlign w:val="superscript"/>
        </w:rPr>
        <w:t>2</w:t>
      </w:r>
      <w:r w:rsidR="00C51C53">
        <w:rPr>
          <w:i w:val="0"/>
          <w:color w:val="000000" w:themeColor="text1"/>
        </w:rPr>
        <w:t xml:space="preserve"> </w:t>
      </w:r>
      <w:r w:rsidR="00C51C53" w:rsidRPr="00297663">
        <w:rPr>
          <w:i w:val="0"/>
          <w:color w:val="000000" w:themeColor="text1"/>
        </w:rPr>
        <w:t>Affiliation</w:t>
      </w:r>
      <w:r w:rsidRPr="00681CE6">
        <w:rPr>
          <w:i w:val="0"/>
          <w:color w:val="000000" w:themeColor="text1"/>
        </w:rPr>
        <w:t xml:space="preserve"> (Katedra, Wydział, Uczelnia, miejscowość)</w:t>
      </w:r>
    </w:p>
    <w:p w:rsidR="007D1E50" w:rsidRPr="00C51C53" w:rsidRDefault="009E280D" w:rsidP="009E28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</w:pPr>
      <w:r w:rsidRPr="00C51C53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* </w:t>
      </w:r>
      <w:r w:rsidR="00C51C53" w:rsidRPr="00C51C53">
        <w:rPr>
          <w:rFonts w:ascii="Times New Roman" w:hAnsi="Times New Roman" w:cs="Times New Roman"/>
          <w:color w:val="000000" w:themeColor="text1"/>
          <w:sz w:val="20"/>
          <w:lang w:val="en-US"/>
        </w:rPr>
        <w:t>corresponding author</w:t>
      </w:r>
      <w:r w:rsidRPr="00C51C53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: a.kowalska@ajd.czest.pl </w:t>
      </w:r>
      <w:r w:rsidR="00681CE6" w:rsidRPr="00C51C53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(Times New Roman 10</w:t>
      </w:r>
      <w:r w:rsidRPr="00C51C53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pkt.)</w:t>
      </w:r>
    </w:p>
    <w:p w:rsidR="009E280D" w:rsidRPr="00C51C53" w:rsidRDefault="009E280D" w:rsidP="007D1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D1E50" w:rsidRPr="003330BD" w:rsidRDefault="00C51C53" w:rsidP="003330BD">
      <w:pPr>
        <w:spacing w:before="48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3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</w:t>
      </w:r>
      <w:r w:rsidR="007D1E50" w:rsidRPr="0033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proofErr w:type="spellEnd"/>
      <w:r w:rsidR="007D1E50" w:rsidRPr="0033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D1E50" w:rsidRPr="003330BD">
        <w:rPr>
          <w:color w:val="000000" w:themeColor="text1"/>
        </w:rPr>
        <w:t xml:space="preserve"> </w:t>
      </w:r>
    </w:p>
    <w:p w:rsidR="007D1E50" w:rsidRPr="003330BD" w:rsidRDefault="007D1E50" w:rsidP="007D1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E50" w:rsidRDefault="003330BD" w:rsidP="0033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0BD">
        <w:rPr>
          <w:rFonts w:ascii="Times New Roman" w:hAnsi="Times New Roman" w:cs="Times New Roman"/>
          <w:color w:val="000000" w:themeColor="text1"/>
          <w:sz w:val="24"/>
          <w:szCs w:val="24"/>
        </w:rPr>
        <w:t>Abstrakt w języku angielskim nie może być dłuższy niż 1000 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ków ze spacjami. Ilość znaków w </w:t>
      </w:r>
      <w:r w:rsidRPr="003330BD">
        <w:rPr>
          <w:rFonts w:ascii="Times New Roman" w:hAnsi="Times New Roman" w:cs="Times New Roman"/>
          <w:color w:val="000000" w:themeColor="text1"/>
          <w:sz w:val="24"/>
          <w:szCs w:val="24"/>
        </w:rPr>
        <w:t>streszczeniu można sprawdzić wykorzystując polecenie Worda Statystyka wyrazów z menu Narzędzia, lub z paska narzędziowego Style MIBE – Licz znaki. Abstrakt powinien informować, czego dotyczy artykuł, wskazywać elementy nowości oraz zawierać podsumowanie/wnioski. Powinien on prezentować cel, tezy artykułu, wykorzystane metody badawcze oraz ewentualnie etapy rozwiązania przyjętego problemu badawczego. Czcionka Times New Roman, 12 pkt., interlinia 1,15, tekst wyjustowany.</w:t>
      </w:r>
    </w:p>
    <w:p w:rsidR="003330BD" w:rsidRPr="00E563F6" w:rsidRDefault="003330BD" w:rsidP="007D1E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E50" w:rsidRPr="00E563F6" w:rsidRDefault="00F96CFC" w:rsidP="007D1E5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</w:t>
      </w:r>
      <w:r w:rsidR="00C51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words</w:t>
      </w:r>
      <w:proofErr w:type="spellEnd"/>
      <w:r w:rsidR="007D1E50" w:rsidRPr="00E5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3330BD" w:rsidRPr="003330BD" w:rsidRDefault="003330BD" w:rsidP="003330BD">
      <w:pPr>
        <w:spacing w:after="0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3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maksymalnie 5 słów kluczowych (Times New Roman 12, Interlinia 1,15, kursywa)</w:t>
      </w:r>
    </w:p>
    <w:p w:rsidR="00925989" w:rsidRPr="002053D9" w:rsidRDefault="00C51C53" w:rsidP="00681CE6">
      <w:pPr>
        <w:spacing w:before="60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r w:rsidRPr="002053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Introduction</w:t>
      </w:r>
      <w:proofErr w:type="spellEnd"/>
      <w:r w:rsidR="00857C25" w:rsidRPr="002053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(Times New Roman, 14 pkt., pogrubione)</w:t>
      </w:r>
    </w:p>
    <w:p w:rsidR="00925989" w:rsidRPr="00E563F6" w:rsidRDefault="00C51C53" w:rsidP="00681CE6">
      <w:pPr>
        <w:spacing w:after="0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Tekst pisany w języku angielskim. </w:t>
      </w:r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Dokument powinien zostać dostarczony w postaci elektronicznej, w pliku typu .</w:t>
      </w:r>
      <w:proofErr w:type="spellStart"/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doc</w:t>
      </w:r>
      <w:proofErr w:type="spellEnd"/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lub .</w:t>
      </w:r>
      <w:proofErr w:type="spellStart"/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docx</w:t>
      </w:r>
      <w:proofErr w:type="spellEnd"/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Poniżej przedstawiono podstawowe informacje dotyczące przygotowania tekstu pracy do druku. Układ tekstu oraz jego sfo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rmatowanie powinny być zgodne z </w:t>
      </w:r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tym wzorcem (formatką).</w:t>
      </w:r>
    </w:p>
    <w:p w:rsidR="00925989" w:rsidRPr="00E563F6" w:rsidRDefault="00925989" w:rsidP="00681CE6">
      <w:pPr>
        <w:spacing w:after="240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Treść rozdziałów pisana czcionką </w:t>
      </w:r>
      <w:r w:rsidRPr="00681C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Times New Roman 12 pkt., wyrównanie: wyjustowane, interlinia 1,15, akapit 0,75 cm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Tytuły rozdziałów pisane czcionką Times New Roman 14 pkt., tekst pogrubiony</w:t>
      </w:r>
      <w:r w:rsidR="003A0B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wyrównaj</w:t>
      </w:r>
      <w:r w:rsidR="00A111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lewej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Odwołania do literatury w następującej formie [1].</w:t>
      </w:r>
      <w:r w:rsidR="003A0B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Literaturę należy umieścić na końcu artykułu w kolejności występowania w tekście.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11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Każda cytowana pozycja literaturowa posiada przypisany dla siebie numer. W przypadku wielokrotnego cytowania danej pozycji literaturowej nie nadaje się nowego numeru. 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Ustawienia strony: rozmiar papieru: A4, marginesy: górny – 2,5 cm, dolny – 2,5 cm, lewy – 2 cm, prawy 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ym w:font="Symbol" w:char="F02D"/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 cm. </w:t>
      </w:r>
    </w:p>
    <w:p w:rsidR="00925989" w:rsidRPr="00C51C53" w:rsidRDefault="00AF35D9" w:rsidP="00681CE6">
      <w:pPr>
        <w:spacing w:after="24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Title of section</w:t>
      </w:r>
      <w:r w:rsidR="00C51C5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Heading</w:t>
      </w:r>
      <w:r w:rsidR="00C51C5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1</w:t>
      </w:r>
      <w:r w:rsidR="00857C25" w:rsidRPr="00C51C5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(Times New Roman, 14 pkt., </w:t>
      </w:r>
      <w:proofErr w:type="spellStart"/>
      <w:r w:rsidR="00857C25" w:rsidRPr="00C51C5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pogrubione</w:t>
      </w:r>
      <w:proofErr w:type="spellEnd"/>
      <w:r w:rsidR="00857C25" w:rsidRPr="00C51C5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)</w:t>
      </w:r>
    </w:p>
    <w:p w:rsidR="00AF35D9" w:rsidRPr="00297663" w:rsidRDefault="00AF35D9" w:rsidP="00AF35D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Wzory należy wyrównywać do środka strony. Każdy wzór powinien posiadać numer zapisany cyfrą arabską w nawiasie okrągłym (umieszczony w tej samej linii co wzór), wyrównany do prawej krawędzi strony. W pracy nie wolno wstawiać wzorów w postaci rysunków, każdy wzór powinien 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być edytowalny, tj. powinien dawać możliwość dokonania w nim zmian. Przy powoływaniu się na numerację wzorów w tekście należy stosować takie same oznaczenia jak przy wzorach, np. </w:t>
      </w: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 lub (1.1).</w:t>
      </w:r>
    </w:p>
    <w:p w:rsidR="00925989" w:rsidRPr="00297663" w:rsidRDefault="00925989" w:rsidP="00AF35D9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F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 fillcolor="window">
            <v:imagedata r:id="rId8" o:title=""/>
          </v:shape>
          <o:OLEObject Type="Embed" ProgID="Equation.3" ShapeID="_x0000_i1025" DrawAspect="Content" ObjectID="_1623579471" r:id="rId9"/>
        </w:object>
      </w:r>
      <w:r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</w:p>
    <w:p w:rsidR="00925989" w:rsidRPr="00297663" w:rsidRDefault="00925989" w:rsidP="00925989">
      <w:pPr>
        <w:tabs>
          <w:tab w:val="left" w:pos="425"/>
          <w:tab w:val="left" w:pos="709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gdzie:</w:t>
      </w:r>
    </w:p>
    <w:p w:rsidR="00925989" w:rsidRPr="00297663" w:rsidRDefault="00925989" w:rsidP="00A11172">
      <w:pPr>
        <w:tabs>
          <w:tab w:val="left" w:pos="425"/>
          <w:tab w:val="left" w:pos="709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object w:dxaOrig="200" w:dyaOrig="220">
          <v:shape id="_x0000_i1026" type="#_x0000_t75" style="width:9.6pt;height:11.4pt" o:ole="">
            <v:imagedata r:id="rId10" o:title=""/>
          </v:shape>
          <o:OLEObject Type="Embed" ProgID="Equation.3" ShapeID="_x0000_i1026" DrawAspect="Content" ObjectID="_1623579472" r:id="rId11"/>
        </w:object>
      </w: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prędkość [m/s];</w:t>
      </w:r>
    </w:p>
    <w:p w:rsidR="00925989" w:rsidRPr="00297663" w:rsidRDefault="00925989" w:rsidP="00A11172">
      <w:pPr>
        <w:tabs>
          <w:tab w:val="left" w:pos="425"/>
          <w:tab w:val="left" w:pos="709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9766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</w:t>
      </w: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droga [m];</w:t>
      </w:r>
    </w:p>
    <w:p w:rsidR="00925989" w:rsidRPr="00297663" w:rsidRDefault="00925989" w:rsidP="00A11172">
      <w:pPr>
        <w:tabs>
          <w:tab w:val="left" w:pos="425"/>
          <w:tab w:val="left" w:pos="709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9766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</w:t>
      </w: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czas [s].</w:t>
      </w:r>
    </w:p>
    <w:p w:rsidR="00A11172" w:rsidRPr="00297663" w:rsidRDefault="00A11172" w:rsidP="00A11172">
      <w:pPr>
        <w:tabs>
          <w:tab w:val="left" w:pos="425"/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81CE6" w:rsidRPr="00C51C53" w:rsidRDefault="00C51C53" w:rsidP="00A11172">
      <w:pPr>
        <w:tabs>
          <w:tab w:val="left" w:pos="425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51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tle of </w:t>
      </w:r>
      <w:r w:rsidR="00AF35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subsection – Heading 2</w:t>
      </w:r>
      <w:r w:rsidR="00681CE6" w:rsidRPr="00C51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</w:t>
      </w:r>
      <w:r w:rsidR="00681CE6" w:rsidRPr="00C51C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Times New Roman, 12 pkt., </w:t>
      </w:r>
      <w:proofErr w:type="spellStart"/>
      <w:r w:rsidR="00681CE6" w:rsidRPr="00C51C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pogrubione</w:t>
      </w:r>
      <w:proofErr w:type="spellEnd"/>
      <w:r w:rsidR="00681CE6" w:rsidRPr="00C51C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25989" w:rsidRPr="00E563F6" w:rsidRDefault="00925989" w:rsidP="00681CE6">
      <w:pPr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Tabele i rysunki oraz podpisy powinny być wyśrodkowane. Tytuł tabeli umieszczamy nad tabelą, tytuł rysunku umieszczamy pod rysunkiem (jak w poniższych przykładach), </w:t>
      </w:r>
      <w:r w:rsidR="003A0B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stopniem pisma mniejszym o 2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punkty od stopnia pisma tekstu głównego. Pod ta</w:t>
      </w:r>
      <w:r w:rsidR="00AF3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belą umieszcza się zapis „Source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F3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</w:t>
      </w:r>
      <w:r w:rsidR="003A0B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.”, stopniem pisma mniejszym o 2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punkty od stopnia pisma tekstu głównego. W</w:t>
      </w:r>
      <w:r w:rsidR="00AF3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przypadku rysunku zapis „Source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F3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...” umieszczamy pod tytułem.</w:t>
      </w:r>
      <w:r w:rsidR="00DD5B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Czcionka używana na rysunkach oraz do wypełnienia tabel powinna być o 2 punkt</w:t>
      </w:r>
      <w:r w:rsid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DD5B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mniejsza od stopnia pisma tekstu głównego.</w:t>
      </w:r>
    </w:p>
    <w:p w:rsidR="00925989" w:rsidRPr="003A0B02" w:rsidRDefault="003330BD" w:rsidP="004462D0">
      <w:pPr>
        <w:pStyle w:val="MIBEtabela"/>
        <w:spacing w:after="120"/>
        <w:ind w:left="993" w:hanging="993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Tab</w:t>
      </w:r>
      <w:r w:rsidR="002053D9">
        <w:rPr>
          <w:color w:val="000000" w:themeColor="text1"/>
          <w:szCs w:val="24"/>
        </w:rPr>
        <w:t>.</w:t>
      </w:r>
      <w:r w:rsidR="00925989" w:rsidRPr="003A0B02">
        <w:rPr>
          <w:color w:val="000000" w:themeColor="text1"/>
          <w:szCs w:val="24"/>
        </w:rPr>
        <w:t xml:space="preserve"> 1. Tytuł tabeli oraz jej zawart</w:t>
      </w:r>
      <w:r w:rsidR="00127ADC">
        <w:rPr>
          <w:color w:val="000000" w:themeColor="text1"/>
          <w:szCs w:val="24"/>
        </w:rPr>
        <w:t>ość czcionka Times New Roman, 10</w:t>
      </w:r>
      <w:r w:rsidR="00925989" w:rsidRPr="003A0B02">
        <w:rPr>
          <w:color w:val="000000" w:themeColor="text1"/>
          <w:szCs w:val="24"/>
        </w:rPr>
        <w:t xml:space="preserve"> pkt., wyrównanie: </w:t>
      </w:r>
      <w:r w:rsidR="003A0B02">
        <w:rPr>
          <w:color w:val="000000" w:themeColor="text1"/>
          <w:szCs w:val="24"/>
        </w:rPr>
        <w:t>wyśrodkowane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44"/>
        <w:gridCol w:w="2344"/>
      </w:tblGrid>
      <w:tr w:rsidR="00E563F6" w:rsidRPr="00E563F6" w:rsidTr="006667BF">
        <w:trPr>
          <w:jc w:val="center"/>
        </w:trPr>
        <w:tc>
          <w:tcPr>
            <w:tcW w:w="2116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E563F6" w:rsidRPr="00E563F6" w:rsidTr="006667BF">
        <w:trPr>
          <w:jc w:val="center"/>
        </w:trPr>
        <w:tc>
          <w:tcPr>
            <w:tcW w:w="2116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E563F6" w:rsidRPr="00E563F6" w:rsidTr="006667BF">
        <w:trPr>
          <w:jc w:val="center"/>
        </w:trPr>
        <w:tc>
          <w:tcPr>
            <w:tcW w:w="2116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925989" w:rsidRPr="003A0B02" w:rsidRDefault="00AF35D9" w:rsidP="004462D0">
      <w:pPr>
        <w:pStyle w:val="MIBEtabela"/>
        <w:spacing w:before="120" w:after="12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Source</w:t>
      </w:r>
      <w:r w:rsidR="00925989" w:rsidRPr="003A0B02">
        <w:rPr>
          <w:color w:val="000000" w:themeColor="text1"/>
          <w:szCs w:val="24"/>
        </w:rPr>
        <w:t>: oblicz</w:t>
      </w:r>
      <w:r w:rsidR="00127ADC">
        <w:rPr>
          <w:color w:val="000000" w:themeColor="text1"/>
          <w:szCs w:val="24"/>
        </w:rPr>
        <w:t>enia własne (Times New Roman, 10</w:t>
      </w:r>
      <w:r w:rsidR="00925989" w:rsidRPr="003A0B02">
        <w:rPr>
          <w:color w:val="000000" w:themeColor="text1"/>
          <w:szCs w:val="24"/>
        </w:rPr>
        <w:t xml:space="preserve"> pkt., wyrównanie: </w:t>
      </w:r>
      <w:r w:rsidR="00127ADC">
        <w:rPr>
          <w:color w:val="000000" w:themeColor="text1"/>
          <w:szCs w:val="24"/>
        </w:rPr>
        <w:t>wyśrodkowane</w:t>
      </w:r>
      <w:r w:rsidR="00DD5B12">
        <w:rPr>
          <w:color w:val="000000" w:themeColor="text1"/>
          <w:szCs w:val="24"/>
        </w:rPr>
        <w:t>)</w:t>
      </w:r>
    </w:p>
    <w:p w:rsidR="00925989" w:rsidRPr="003A0B02" w:rsidRDefault="00925989" w:rsidP="00925989">
      <w:pPr>
        <w:rPr>
          <w:rFonts w:ascii="Times New Roman" w:hAnsi="Times New Roman" w:cs="Times New Roman"/>
          <w:bCs/>
          <w:color w:val="000000" w:themeColor="text1"/>
          <w:sz w:val="20"/>
          <w:szCs w:val="24"/>
        </w:rPr>
      </w:pPr>
    </w:p>
    <w:p w:rsidR="00925989" w:rsidRPr="00E563F6" w:rsidRDefault="00925989" w:rsidP="00925989">
      <w:pPr>
        <w:pStyle w:val="MIBEtabela"/>
        <w:jc w:val="center"/>
        <w:rPr>
          <w:color w:val="000000" w:themeColor="text1"/>
          <w:sz w:val="24"/>
          <w:szCs w:val="24"/>
        </w:rPr>
      </w:pPr>
      <w:r w:rsidRPr="00E563F6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248025" cy="180022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89" w:rsidRPr="00E563F6" w:rsidRDefault="00925989" w:rsidP="00925989">
      <w:pPr>
        <w:pStyle w:val="MIBEtabela"/>
        <w:jc w:val="center"/>
        <w:rPr>
          <w:color w:val="000000" w:themeColor="text1"/>
          <w:sz w:val="24"/>
          <w:szCs w:val="24"/>
        </w:rPr>
      </w:pPr>
    </w:p>
    <w:p w:rsidR="003A0B02" w:rsidRDefault="003330BD" w:rsidP="003A0B02">
      <w:pPr>
        <w:pStyle w:val="MIBEtabela"/>
        <w:spacing w:line="276" w:lineRule="auto"/>
        <w:ind w:left="0" w:firstLine="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Fig</w:t>
      </w:r>
      <w:r w:rsidR="002053D9">
        <w:rPr>
          <w:color w:val="000000" w:themeColor="text1"/>
          <w:szCs w:val="24"/>
        </w:rPr>
        <w:t>.</w:t>
      </w:r>
      <w:r w:rsidR="003A0B02">
        <w:rPr>
          <w:color w:val="000000" w:themeColor="text1"/>
          <w:szCs w:val="24"/>
        </w:rPr>
        <w:t xml:space="preserve"> </w:t>
      </w:r>
      <w:r w:rsidR="00925989" w:rsidRPr="003A0B02">
        <w:rPr>
          <w:color w:val="000000" w:themeColor="text1"/>
          <w:szCs w:val="24"/>
        </w:rPr>
        <w:t>1. Tytuł rysu</w:t>
      </w:r>
      <w:r w:rsidR="003A0B02">
        <w:rPr>
          <w:color w:val="000000" w:themeColor="text1"/>
          <w:szCs w:val="24"/>
        </w:rPr>
        <w:t>nku czcionka Times New Roman, 10</w:t>
      </w:r>
      <w:r w:rsidR="00925989" w:rsidRPr="003A0B02">
        <w:rPr>
          <w:color w:val="000000" w:themeColor="text1"/>
          <w:szCs w:val="24"/>
        </w:rPr>
        <w:t xml:space="preserve"> pkt</w:t>
      </w:r>
      <w:r w:rsidR="003A0B02">
        <w:rPr>
          <w:color w:val="000000" w:themeColor="text1"/>
          <w:szCs w:val="24"/>
        </w:rPr>
        <w:t>.</w:t>
      </w:r>
      <w:r w:rsidR="00925989" w:rsidRPr="003A0B02">
        <w:rPr>
          <w:color w:val="000000" w:themeColor="text1"/>
          <w:szCs w:val="24"/>
        </w:rPr>
        <w:t xml:space="preserve">, wyrównanie: </w:t>
      </w:r>
      <w:r w:rsidR="003A0B02">
        <w:rPr>
          <w:color w:val="000000" w:themeColor="text1"/>
          <w:szCs w:val="24"/>
        </w:rPr>
        <w:t>wyśrodkowane</w:t>
      </w:r>
      <w:r w:rsidR="00925989" w:rsidRPr="003A0B02">
        <w:rPr>
          <w:color w:val="000000" w:themeColor="text1"/>
          <w:szCs w:val="24"/>
        </w:rPr>
        <w:t xml:space="preserve"> </w:t>
      </w:r>
    </w:p>
    <w:p w:rsidR="00925989" w:rsidRDefault="00AF35D9" w:rsidP="00681CE6">
      <w:pPr>
        <w:pStyle w:val="MIBEtabela"/>
        <w:spacing w:after="240" w:line="276" w:lineRule="auto"/>
        <w:ind w:left="0" w:firstLine="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Source</w:t>
      </w:r>
      <w:r w:rsidR="00925989" w:rsidRPr="003A0B02">
        <w:rPr>
          <w:color w:val="000000" w:themeColor="text1"/>
          <w:szCs w:val="24"/>
        </w:rPr>
        <w:t>: obliczenia własne</w:t>
      </w:r>
    </w:p>
    <w:p w:rsidR="00AF35D9" w:rsidRPr="003A0B02" w:rsidRDefault="00AF35D9" w:rsidP="00681CE6">
      <w:pPr>
        <w:pStyle w:val="MIBEtabela"/>
        <w:spacing w:after="240" w:line="276" w:lineRule="auto"/>
        <w:ind w:left="0" w:firstLine="0"/>
        <w:jc w:val="center"/>
        <w:rPr>
          <w:color w:val="000000" w:themeColor="text1"/>
          <w:szCs w:val="24"/>
        </w:rPr>
      </w:pPr>
    </w:p>
    <w:p w:rsidR="001740BF" w:rsidRPr="00AF35D9" w:rsidRDefault="00AF35D9" w:rsidP="001740BF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F35D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 w:eastAsia="pl-PL"/>
        </w:rPr>
        <w:t>Li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 w:eastAsia="pl-PL"/>
        </w:rPr>
        <w:t>terature</w:t>
      </w:r>
      <w:r w:rsidR="001740BF" w:rsidRPr="00AF35D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 w:eastAsia="pl-PL"/>
        </w:rPr>
        <w:t xml:space="preserve"> </w:t>
      </w:r>
      <w:r w:rsidR="001740BF" w:rsidRPr="00AF35D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(Times New Roman, 14 pkt., </w:t>
      </w:r>
      <w:proofErr w:type="spellStart"/>
      <w:r w:rsidR="001740BF" w:rsidRPr="00AF35D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pogrubione</w:t>
      </w:r>
      <w:proofErr w:type="spellEnd"/>
      <w:r w:rsidR="001740BF" w:rsidRPr="00AF35D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)</w:t>
      </w:r>
    </w:p>
    <w:p w:rsidR="001740BF" w:rsidRPr="00C42025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Monografia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1740BF" w:rsidRPr="00C42025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C42025">
        <w:rPr>
          <w:rFonts w:ascii="Times New Roman" w:hAnsi="Times New Roman" w:cs="Times New Roman"/>
          <w:sz w:val="24"/>
        </w:rPr>
        <w:t xml:space="preserve">M. Gabryś, </w:t>
      </w:r>
      <w:r w:rsidRPr="00C42025">
        <w:rPr>
          <w:rFonts w:ascii="Times New Roman" w:hAnsi="Times New Roman" w:cs="Times New Roman"/>
          <w:i/>
          <w:sz w:val="24"/>
        </w:rPr>
        <w:t>Stosunki kanadyjsko-amerykańskie w polityce premiera Pierre’a Elliotta Trudeau 1968 – 1984</w:t>
      </w:r>
      <w:r w:rsidRPr="00C42025">
        <w:rPr>
          <w:rFonts w:ascii="Times New Roman" w:hAnsi="Times New Roman" w:cs="Times New Roman"/>
          <w:sz w:val="24"/>
        </w:rPr>
        <w:t>, Kraków: Wydawnictwo Uniwersy</w:t>
      </w:r>
      <w:r>
        <w:rPr>
          <w:rFonts w:ascii="Times New Roman" w:hAnsi="Times New Roman" w:cs="Times New Roman"/>
          <w:sz w:val="24"/>
        </w:rPr>
        <w:t>tetu Jagiellońskiego 2010</w:t>
      </w:r>
      <w:r w:rsidRPr="00C42025">
        <w:rPr>
          <w:rFonts w:ascii="Times New Roman" w:hAnsi="Times New Roman" w:cs="Times New Roman"/>
          <w:sz w:val="24"/>
        </w:rPr>
        <w:t>.</w:t>
      </w:r>
    </w:p>
    <w:p w:rsidR="001740BF" w:rsidRPr="00C42025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Praca dwóch lub więcej autorów:</w:t>
      </w:r>
    </w:p>
    <w:p w:rsidR="001740BF" w:rsidRPr="00C42025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C42025">
        <w:rPr>
          <w:rFonts w:ascii="Times New Roman" w:hAnsi="Times New Roman" w:cs="Times New Roman"/>
          <w:sz w:val="24"/>
        </w:rPr>
        <w:t xml:space="preserve">R. </w:t>
      </w:r>
      <w:proofErr w:type="spellStart"/>
      <w:r w:rsidRPr="00C42025">
        <w:rPr>
          <w:rFonts w:ascii="Times New Roman" w:hAnsi="Times New Roman" w:cs="Times New Roman"/>
          <w:sz w:val="24"/>
        </w:rPr>
        <w:t>Bierzanek</w:t>
      </w:r>
      <w:proofErr w:type="spellEnd"/>
      <w:r w:rsidRPr="00C42025">
        <w:rPr>
          <w:rFonts w:ascii="Times New Roman" w:hAnsi="Times New Roman" w:cs="Times New Roman"/>
          <w:sz w:val="24"/>
        </w:rPr>
        <w:t xml:space="preserve">, J. </w:t>
      </w:r>
      <w:proofErr w:type="spellStart"/>
      <w:r w:rsidRPr="00C42025">
        <w:rPr>
          <w:rFonts w:ascii="Times New Roman" w:hAnsi="Times New Roman" w:cs="Times New Roman"/>
          <w:sz w:val="24"/>
        </w:rPr>
        <w:t>Symonides</w:t>
      </w:r>
      <w:proofErr w:type="spellEnd"/>
      <w:r w:rsidRPr="00C42025">
        <w:rPr>
          <w:rFonts w:ascii="Times New Roman" w:hAnsi="Times New Roman" w:cs="Times New Roman"/>
          <w:sz w:val="24"/>
        </w:rPr>
        <w:t xml:space="preserve">, </w:t>
      </w:r>
      <w:r w:rsidRPr="00C42025">
        <w:rPr>
          <w:rFonts w:ascii="Times New Roman" w:hAnsi="Times New Roman" w:cs="Times New Roman"/>
          <w:i/>
          <w:sz w:val="24"/>
        </w:rPr>
        <w:t>Prawo międzynarodowe publiczne</w:t>
      </w:r>
      <w:r w:rsidRPr="00C42025">
        <w:rPr>
          <w:rFonts w:ascii="Times New Roman" w:hAnsi="Times New Roman" w:cs="Times New Roman"/>
          <w:sz w:val="24"/>
        </w:rPr>
        <w:t>, W</w:t>
      </w:r>
      <w:r>
        <w:rPr>
          <w:rFonts w:ascii="Times New Roman" w:hAnsi="Times New Roman" w:cs="Times New Roman"/>
          <w:sz w:val="24"/>
        </w:rPr>
        <w:t xml:space="preserve">arszawa: </w:t>
      </w:r>
      <w:proofErr w:type="spellStart"/>
      <w:r>
        <w:rPr>
          <w:rFonts w:ascii="Times New Roman" w:hAnsi="Times New Roman" w:cs="Times New Roman"/>
          <w:sz w:val="24"/>
        </w:rPr>
        <w:t>LexisNexis</w:t>
      </w:r>
      <w:proofErr w:type="spellEnd"/>
      <w:r>
        <w:rPr>
          <w:rFonts w:ascii="Times New Roman" w:hAnsi="Times New Roman" w:cs="Times New Roman"/>
          <w:sz w:val="24"/>
        </w:rPr>
        <w:t xml:space="preserve"> 2003</w:t>
      </w:r>
      <w:r w:rsidRPr="00C42025">
        <w:rPr>
          <w:rFonts w:ascii="Times New Roman" w:hAnsi="Times New Roman" w:cs="Times New Roman"/>
          <w:sz w:val="24"/>
        </w:rPr>
        <w:t>.</w:t>
      </w:r>
    </w:p>
    <w:p w:rsidR="001740BF" w:rsidRPr="00C42025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Praca zbiorowa pod redakcją:</w:t>
      </w:r>
    </w:p>
    <w:p w:rsidR="001740BF" w:rsidRPr="00C42025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sz w:val="24"/>
          <w:lang w:val="en-US"/>
        </w:rPr>
      </w:pPr>
      <w:r w:rsidRPr="00C42025">
        <w:rPr>
          <w:rFonts w:ascii="Times New Roman" w:hAnsi="Times New Roman" w:cs="Times New Roman"/>
          <w:i/>
          <w:sz w:val="24"/>
          <w:lang w:val="en-US"/>
        </w:rPr>
        <w:t>Canadian Foreign Policy: Historical Readings</w:t>
      </w:r>
      <w:r w:rsidRPr="00C42025">
        <w:rPr>
          <w:rFonts w:ascii="Times New Roman" w:hAnsi="Times New Roman" w:cs="Times New Roman"/>
          <w:sz w:val="24"/>
          <w:lang w:val="en-US"/>
        </w:rPr>
        <w:t xml:space="preserve">, J.L. </w:t>
      </w:r>
      <w:proofErr w:type="spellStart"/>
      <w:r w:rsidRPr="00C42025">
        <w:rPr>
          <w:rFonts w:ascii="Times New Roman" w:hAnsi="Times New Roman" w:cs="Times New Roman"/>
          <w:sz w:val="24"/>
          <w:lang w:val="en-US"/>
        </w:rPr>
        <w:t>Granatstein</w:t>
      </w:r>
      <w:proofErr w:type="spellEnd"/>
      <w:r w:rsidRPr="00C42025">
        <w:rPr>
          <w:rFonts w:ascii="Times New Roman" w:hAnsi="Times New Roman" w:cs="Times New Roman"/>
          <w:sz w:val="24"/>
          <w:lang w:val="en-US"/>
        </w:rPr>
        <w:t xml:space="preserve"> (red.), Toront</w:t>
      </w:r>
      <w:r>
        <w:rPr>
          <w:rFonts w:ascii="Times New Roman" w:hAnsi="Times New Roman" w:cs="Times New Roman"/>
          <w:sz w:val="24"/>
          <w:lang w:val="en-US"/>
        </w:rPr>
        <w:t xml:space="preserve">o: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Copp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Clark Pitman 1993</w:t>
      </w:r>
      <w:r w:rsidRPr="00C42025">
        <w:rPr>
          <w:rFonts w:ascii="Times New Roman" w:hAnsi="Times New Roman" w:cs="Times New Roman"/>
          <w:sz w:val="24"/>
          <w:lang w:val="en-US"/>
        </w:rPr>
        <w:t>.</w:t>
      </w:r>
    </w:p>
    <w:p w:rsidR="001740BF" w:rsidRPr="00C42025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2025"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Artykuł w pracy zbiorowej pod redakcją:</w:t>
      </w:r>
    </w:p>
    <w:p w:rsidR="001740BF" w:rsidRPr="00C42025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8"/>
          <w:szCs w:val="24"/>
          <w:lang w:val="en-US"/>
        </w:rPr>
      </w:pPr>
      <w:r w:rsidRPr="00C42025">
        <w:rPr>
          <w:rFonts w:ascii="Times New Roman" w:hAnsi="Times New Roman" w:cs="Times New Roman"/>
          <w:sz w:val="24"/>
          <w:lang w:val="en-US"/>
        </w:rPr>
        <w:t xml:space="preserve">A. </w:t>
      </w:r>
      <w:proofErr w:type="spellStart"/>
      <w:r w:rsidRPr="00C42025">
        <w:rPr>
          <w:rFonts w:ascii="Times New Roman" w:hAnsi="Times New Roman" w:cs="Times New Roman"/>
          <w:sz w:val="24"/>
          <w:lang w:val="en-US"/>
        </w:rPr>
        <w:t>Reczyńska</w:t>
      </w:r>
      <w:proofErr w:type="spellEnd"/>
      <w:r w:rsidRPr="00C42025">
        <w:rPr>
          <w:rFonts w:ascii="Times New Roman" w:hAnsi="Times New Roman" w:cs="Times New Roman"/>
          <w:sz w:val="24"/>
          <w:lang w:val="en-US"/>
        </w:rPr>
        <w:t xml:space="preserve">, </w:t>
      </w:r>
      <w:r w:rsidRPr="00C42025">
        <w:rPr>
          <w:rFonts w:ascii="Times New Roman" w:hAnsi="Times New Roman" w:cs="Times New Roman"/>
          <w:i/>
          <w:sz w:val="24"/>
          <w:lang w:val="en-US"/>
        </w:rPr>
        <w:t>U.S.A. and Canada. The Basic Differences in the Historical Process</w:t>
      </w:r>
      <w:r w:rsidRPr="00C42025">
        <w:rPr>
          <w:rFonts w:ascii="Times New Roman" w:hAnsi="Times New Roman" w:cs="Times New Roman"/>
          <w:sz w:val="24"/>
          <w:lang w:val="en-US"/>
        </w:rPr>
        <w:t xml:space="preserve">, w: </w:t>
      </w:r>
      <w:r w:rsidRPr="00C42025">
        <w:rPr>
          <w:rFonts w:ascii="Times New Roman" w:hAnsi="Times New Roman" w:cs="Times New Roman"/>
          <w:i/>
          <w:sz w:val="24"/>
          <w:lang w:val="en-US"/>
        </w:rPr>
        <w:t>Visions of Canadian Studies: Teaching, Research, Methodology</w:t>
      </w:r>
      <w:r w:rsidRPr="00C42025">
        <w:rPr>
          <w:rFonts w:ascii="Times New Roman" w:hAnsi="Times New Roman" w:cs="Times New Roman"/>
          <w:sz w:val="24"/>
          <w:lang w:val="en-US"/>
        </w:rPr>
        <w:t xml:space="preserve">, N. Burke, J. </w:t>
      </w:r>
      <w:proofErr w:type="spellStart"/>
      <w:r w:rsidRPr="00C42025">
        <w:rPr>
          <w:rFonts w:ascii="Times New Roman" w:hAnsi="Times New Roman" w:cs="Times New Roman"/>
          <w:sz w:val="24"/>
          <w:lang w:val="en-US"/>
        </w:rPr>
        <w:t>Kwaterko</w:t>
      </w:r>
      <w:proofErr w:type="spellEnd"/>
      <w:r w:rsidRPr="00C42025">
        <w:rPr>
          <w:rFonts w:ascii="Times New Roman" w:hAnsi="Times New Roman" w:cs="Times New Roman"/>
          <w:sz w:val="24"/>
          <w:lang w:val="en-US"/>
        </w:rPr>
        <w:t xml:space="preserve"> (red.), Warszawa: </w:t>
      </w:r>
      <w:proofErr w:type="spellStart"/>
      <w:r w:rsidRPr="00C42025">
        <w:rPr>
          <w:rFonts w:ascii="Times New Roman" w:hAnsi="Times New Roman" w:cs="Times New Roman"/>
          <w:sz w:val="24"/>
          <w:lang w:val="en-US"/>
        </w:rPr>
        <w:t>Un</w:t>
      </w:r>
      <w:r>
        <w:rPr>
          <w:rFonts w:ascii="Times New Roman" w:hAnsi="Times New Roman" w:cs="Times New Roman"/>
          <w:sz w:val="24"/>
          <w:lang w:val="en-US"/>
        </w:rPr>
        <w:t>iwersytet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Warszawski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2000</w:t>
      </w:r>
      <w:r w:rsidRPr="00C42025">
        <w:rPr>
          <w:rFonts w:ascii="Times New Roman" w:hAnsi="Times New Roman" w:cs="Times New Roman"/>
          <w:sz w:val="24"/>
          <w:lang w:val="en-US"/>
        </w:rPr>
        <w:t>.</w:t>
      </w:r>
    </w:p>
    <w:p w:rsidR="001740BF" w:rsidRPr="00C42025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Artykuł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w </w:t>
      </w: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czasopiśmie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1740BF" w:rsidRPr="00E563F6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M. </w:t>
      </w:r>
      <w:proofErr w:type="spellStart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Iosin</w:t>
      </w:r>
      <w:proofErr w:type="spellEnd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F. </w:t>
      </w:r>
      <w:proofErr w:type="spellStart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Toderas</w:t>
      </w:r>
      <w:proofErr w:type="spellEnd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P. L. </w:t>
      </w:r>
      <w:proofErr w:type="spellStart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Baldeck</w:t>
      </w:r>
      <w:proofErr w:type="spellEnd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S. </w:t>
      </w:r>
      <w:proofErr w:type="spellStart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Astilean</w:t>
      </w:r>
      <w:proofErr w:type="spellEnd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563F6">
        <w:rPr>
          <w:rStyle w:val="productdetail-authorsmain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J. Mol.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Struct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(2009), Vol. 34, </w:t>
      </w:r>
      <w:r w:rsidRPr="00E563F6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924-926</w:t>
      </w:r>
      <w:r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1740BF" w:rsidRPr="002F0367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Źródło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internetowe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1740BF" w:rsidRPr="002F0367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8"/>
          <w:szCs w:val="24"/>
          <w:lang w:val="en-US"/>
        </w:rPr>
      </w:pPr>
      <w:r w:rsidRPr="002F0367">
        <w:rPr>
          <w:rFonts w:ascii="Times New Roman" w:hAnsi="Times New Roman" w:cs="Times New Roman"/>
          <w:i/>
          <w:sz w:val="24"/>
          <w:lang w:val="en-US"/>
        </w:rPr>
        <w:t xml:space="preserve">CIA World </w:t>
      </w:r>
      <w:proofErr w:type="spellStart"/>
      <w:r w:rsidRPr="002F0367">
        <w:rPr>
          <w:rFonts w:ascii="Times New Roman" w:hAnsi="Times New Roman" w:cs="Times New Roman"/>
          <w:i/>
          <w:sz w:val="24"/>
          <w:lang w:val="en-US"/>
        </w:rPr>
        <w:t>Factbook</w:t>
      </w:r>
      <w:proofErr w:type="spellEnd"/>
      <w:r w:rsidRPr="002F0367">
        <w:rPr>
          <w:rFonts w:ascii="Times New Roman" w:hAnsi="Times New Roman" w:cs="Times New Roman"/>
          <w:i/>
          <w:sz w:val="24"/>
          <w:lang w:val="en-US"/>
        </w:rPr>
        <w:t xml:space="preserve"> 2007</w:t>
      </w:r>
      <w:r w:rsidRPr="002F0367">
        <w:rPr>
          <w:rFonts w:ascii="Times New Roman" w:hAnsi="Times New Roman" w:cs="Times New Roman"/>
          <w:sz w:val="24"/>
          <w:lang w:val="en-US"/>
        </w:rPr>
        <w:t>, https://www.cia.gov/library/publications/the-worldfactbook/geos/us.html#People, 20.05.2007.</w:t>
      </w:r>
    </w:p>
    <w:p w:rsidR="001740BF" w:rsidRPr="002F0367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Hasło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w </w:t>
      </w: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encyklopedii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1740BF" w:rsidRDefault="001740BF" w:rsidP="001740BF">
      <w:pPr>
        <w:pStyle w:val="Akapitzlist"/>
        <w:ind w:left="851"/>
        <w:jc w:val="both"/>
        <w:rPr>
          <w:rFonts w:ascii="Times New Roman" w:hAnsi="Times New Roman" w:cs="Times New Roman"/>
          <w:sz w:val="24"/>
        </w:rPr>
      </w:pPr>
      <w:r w:rsidRPr="002F0367">
        <w:rPr>
          <w:rFonts w:ascii="Times New Roman" w:hAnsi="Times New Roman" w:cs="Times New Roman"/>
          <w:i/>
          <w:sz w:val="24"/>
        </w:rPr>
        <w:t>Nacjonalizm</w:t>
      </w:r>
      <w:r w:rsidRPr="002F0367">
        <w:rPr>
          <w:rFonts w:ascii="Times New Roman" w:hAnsi="Times New Roman" w:cs="Times New Roman"/>
          <w:sz w:val="24"/>
        </w:rPr>
        <w:t>, w: Encyklopedia powszechna PWN, 2006, http://encyklopedia.pwn.pl/49496_1.html, 10.03.2006.</w:t>
      </w:r>
    </w:p>
    <w:p w:rsidR="001740BF" w:rsidRPr="002F0367" w:rsidRDefault="001740BF" w:rsidP="001740B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Film:</w:t>
      </w:r>
    </w:p>
    <w:p w:rsidR="001740BF" w:rsidRPr="002F0367" w:rsidRDefault="001740BF" w:rsidP="001740BF">
      <w:pPr>
        <w:pStyle w:val="Akapitzlist"/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en-US"/>
        </w:rPr>
      </w:pPr>
      <w:proofErr w:type="spellStart"/>
      <w:r w:rsidRPr="002F0367">
        <w:rPr>
          <w:rFonts w:ascii="Times New Roman" w:hAnsi="Times New Roman" w:cs="Times New Roman"/>
          <w:i/>
          <w:sz w:val="24"/>
          <w:lang w:val="en-US"/>
        </w:rPr>
        <w:t>Dziwolągi</w:t>
      </w:r>
      <w:proofErr w:type="spellEnd"/>
      <w:r w:rsidRPr="002F0367">
        <w:rPr>
          <w:rFonts w:ascii="Times New Roman" w:hAnsi="Times New Roman" w:cs="Times New Roman"/>
          <w:i/>
          <w:sz w:val="24"/>
          <w:lang w:val="en-US"/>
        </w:rPr>
        <w:t xml:space="preserve"> (Freaks)</w:t>
      </w:r>
      <w:r w:rsidRPr="002F0367">
        <w:rPr>
          <w:rFonts w:ascii="Times New Roman" w:hAnsi="Times New Roman" w:cs="Times New Roman"/>
          <w:sz w:val="24"/>
          <w:lang w:val="en-US"/>
        </w:rPr>
        <w:t>, Tod Browning, USA 1932</w:t>
      </w:r>
    </w:p>
    <w:p w:rsidR="001740BF" w:rsidRPr="002F0367" w:rsidRDefault="001740BF" w:rsidP="001740B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Normy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1740BF" w:rsidRDefault="001740BF" w:rsidP="001740BF">
      <w:pPr>
        <w:pStyle w:val="Akapitzlist"/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PN-ISO 690-2 : 1999 </w:t>
      </w:r>
      <w:r w:rsidRPr="00E070F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Przypisy bibliograficzne - Dokumenty elektroniczne i ich części</w:t>
      </w:r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740BF" w:rsidRPr="004F25CB" w:rsidRDefault="001740BF" w:rsidP="001740B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Patenty:</w:t>
      </w:r>
    </w:p>
    <w:p w:rsidR="001740BF" w:rsidRPr="004F25CB" w:rsidRDefault="001740BF" w:rsidP="001740BF">
      <w:pPr>
        <w:pStyle w:val="Akapitzlist"/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Reda J. </w:t>
      </w:r>
      <w:r w:rsidRPr="00E070F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Sposób zasilania plazmotronu łukowego do cięcia pod wodą i plazmotron łukowy do cięcia pod wodą</w:t>
      </w:r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Instytut Energii Atomowej, Otwock-Świerk. Polska. Opis patentowy,152 261, </w:t>
      </w:r>
      <w:proofErr w:type="spellStart"/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Zgłosz</w:t>
      </w:r>
      <w:proofErr w:type="spellEnd"/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P. 266569 z 30.06.1987. </w:t>
      </w:r>
      <w:proofErr w:type="spellStart"/>
      <w:r w:rsidRPr="00706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Opubl</w:t>
      </w:r>
      <w:proofErr w:type="spellEnd"/>
      <w:r w:rsidRPr="00706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31.05.1991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1740BF" w:rsidRPr="004F25CB" w:rsidRDefault="001740BF" w:rsidP="001740B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Orzecznictwo:</w:t>
      </w:r>
    </w:p>
    <w:p w:rsidR="001740BF" w:rsidRPr="004F25CB" w:rsidRDefault="001740BF" w:rsidP="001740BF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F25CB">
        <w:rPr>
          <w:rFonts w:ascii="Times New Roman" w:hAnsi="Times New Roman" w:cs="Times New Roman"/>
          <w:bCs/>
          <w:sz w:val="24"/>
          <w:szCs w:val="28"/>
        </w:rPr>
        <w:t>Wyrok Sądu Najwyższego z dnia 21 marca 2014 roku, IV CSK 407/13, OSNC 2015/3/36.</w:t>
      </w:r>
    </w:p>
    <w:p w:rsidR="001740BF" w:rsidRPr="004F25CB" w:rsidRDefault="001740BF" w:rsidP="001740B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25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Źródła prawa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1740BF" w:rsidRPr="004F25CB" w:rsidRDefault="001740BF" w:rsidP="001740BF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F25CB">
        <w:rPr>
          <w:rFonts w:ascii="Times New Roman" w:hAnsi="Times New Roman" w:cs="Times New Roman"/>
          <w:bCs/>
          <w:sz w:val="24"/>
          <w:szCs w:val="28"/>
        </w:rPr>
        <w:t>Traktat o funkcjonowaniu Unii Europejskiej (</w:t>
      </w:r>
      <w:r w:rsidRPr="004F25CB">
        <w:rPr>
          <w:rFonts w:ascii="Times New Roman" w:hAnsi="Times New Roman" w:cs="Times New Roman"/>
          <w:bCs/>
          <w:iCs/>
          <w:sz w:val="24"/>
          <w:szCs w:val="28"/>
        </w:rPr>
        <w:t>OJ C 326, 26.10.2012, p. 47–390</w:t>
      </w:r>
      <w:r w:rsidRPr="004F25CB">
        <w:rPr>
          <w:rFonts w:ascii="Times New Roman" w:hAnsi="Times New Roman" w:cs="Times New Roman"/>
          <w:bCs/>
          <w:sz w:val="24"/>
          <w:szCs w:val="28"/>
        </w:rPr>
        <w:t>).</w:t>
      </w:r>
    </w:p>
    <w:p w:rsidR="001740BF" w:rsidRPr="004F25CB" w:rsidRDefault="001740BF" w:rsidP="001740B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25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Komentarze autora:</w:t>
      </w:r>
    </w:p>
    <w:p w:rsidR="001740BF" w:rsidRPr="004F25CB" w:rsidRDefault="001740BF" w:rsidP="001740BF">
      <w:pPr>
        <w:ind w:left="851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F25CB">
        <w:rPr>
          <w:rFonts w:ascii="Times New Roman" w:hAnsi="Times New Roman" w:cs="Times New Roman"/>
          <w:bCs/>
          <w:sz w:val="24"/>
          <w:szCs w:val="28"/>
        </w:rPr>
        <w:t>Np. Termin „publiczność” zawiera w sobie pewien minimalny próg odbiorców, co wyklucza z tego pojęcia małe lub nieznaczne grupy osób.</w:t>
      </w:r>
    </w:p>
    <w:p w:rsidR="005D722A" w:rsidRDefault="005D72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5D9" w:rsidRDefault="00AF35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5D9" w:rsidRDefault="00AF35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5D9" w:rsidRPr="001740BF" w:rsidRDefault="00AF35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80D" w:rsidRPr="001740BF" w:rsidRDefault="009E28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80D" w:rsidRPr="001740BF" w:rsidRDefault="009E28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80D" w:rsidRPr="001740BF" w:rsidRDefault="009E28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80D" w:rsidRPr="00E563F6" w:rsidRDefault="009E280D" w:rsidP="009E280D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WYMOGI REDAKCYJNE</w:t>
      </w:r>
    </w:p>
    <w:p w:rsidR="009E280D" w:rsidRPr="00E563F6" w:rsidRDefault="009E280D" w:rsidP="009E280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ARTYKUŁ PISANY W JĘZYKU </w:t>
      </w:r>
      <w:r w:rsidR="00AF35D9">
        <w:rPr>
          <w:rFonts w:ascii="Times New Roman" w:hAnsi="Times New Roman" w:cs="Times New Roman"/>
          <w:color w:val="000000" w:themeColor="text1"/>
          <w:sz w:val="24"/>
        </w:rPr>
        <w:t>ANGIELSKIM</w:t>
      </w:r>
    </w:p>
    <w:p w:rsidR="009E280D" w:rsidRPr="00E563F6" w:rsidRDefault="009E280D" w:rsidP="00AF35D9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1. Objętość artykułu </w:t>
      </w:r>
      <w:r w:rsidR="006F0295" w:rsidRPr="006F0295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nie mniej niż 6 i </w:t>
      </w:r>
      <w:r w:rsidRPr="006F0295">
        <w:rPr>
          <w:rFonts w:ascii="Times New Roman" w:hAnsi="Times New Roman" w:cs="Times New Roman"/>
          <w:color w:val="000000" w:themeColor="text1"/>
          <w:sz w:val="24"/>
          <w:u w:val="single"/>
        </w:rPr>
        <w:t>nie</w:t>
      </w:r>
      <w:r w:rsidRPr="00E563F6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 więcej niż 15 stron formatu A4</w:t>
      </w:r>
      <w:r w:rsidR="00857C25">
        <w:rPr>
          <w:rFonts w:ascii="Times New Roman" w:hAnsi="Times New Roman" w:cs="Times New Roman"/>
          <w:color w:val="000000" w:themeColor="text1"/>
          <w:sz w:val="24"/>
        </w:rPr>
        <w:t xml:space="preserve"> napisany w formie programu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 Microsoft Word. Plik </w:t>
      </w:r>
      <w:r w:rsidR="003330BD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E563F6">
        <w:rPr>
          <w:rFonts w:ascii="Times New Roman" w:hAnsi="Times New Roman" w:cs="Times New Roman"/>
          <w:color w:val="000000" w:themeColor="text1"/>
          <w:sz w:val="24"/>
        </w:rPr>
        <w:t>doc</w:t>
      </w:r>
      <w:proofErr w:type="spellEnd"/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 lub </w:t>
      </w:r>
      <w:r w:rsidR="003330BD">
        <w:rPr>
          <w:rFonts w:ascii="Times New Roman" w:hAnsi="Times New Roman" w:cs="Times New Roman"/>
          <w:color w:val="000000" w:themeColor="text1"/>
          <w:sz w:val="24"/>
        </w:rPr>
        <w:t>.</w:t>
      </w:r>
      <w:bookmarkStart w:id="0" w:name="_GoBack"/>
      <w:bookmarkEnd w:id="0"/>
      <w:proofErr w:type="spellStart"/>
      <w:r w:rsidRPr="00E563F6">
        <w:rPr>
          <w:rFonts w:ascii="Times New Roman" w:hAnsi="Times New Roman" w:cs="Times New Roman"/>
          <w:color w:val="000000" w:themeColor="text1"/>
          <w:sz w:val="24"/>
        </w:rPr>
        <w:t>docx</w:t>
      </w:r>
      <w:proofErr w:type="spellEnd"/>
    </w:p>
    <w:p w:rsidR="009E280D" w:rsidRPr="00E563F6" w:rsidRDefault="009E280D" w:rsidP="009E280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>2. Ustawienia strony: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Ustawienia strony: format A4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 – szerokość 21,0 cm, wysokość 29,7 cm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>Marginesy lustrzane: górny – 2,5 cm, dolny – 2,5 cm, lewy – 2 cm, prawy – 2 cm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Czcionka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tekstu głównego 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Times New Roman, wielkość – 12 pkt., interlinia – 1,15, tekst wyjustowany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>Wcięcia akapitów – 0,75 cm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>Zapis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jednostek w układzie SI (np. t/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ha</w:t>
      </w:r>
      <w:r>
        <w:rPr>
          <w:rFonts w:ascii="Times New Roman" w:hAnsi="Times New Roman" w:cs="Times New Roman"/>
          <w:color w:val="000000" w:themeColor="text1"/>
          <w:sz w:val="24"/>
        </w:rPr>
        <w:t>, g/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vertAlign w:val="superscript"/>
        </w:rPr>
        <w:t>2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>W tekście i podpisach stosować skrót: Tab. 1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="003330BD">
        <w:rPr>
          <w:rFonts w:ascii="Times New Roman" w:hAnsi="Times New Roman" w:cs="Times New Roman"/>
          <w:color w:val="000000" w:themeColor="text1"/>
          <w:sz w:val="24"/>
        </w:rPr>
        <w:t>, Fig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. 1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759A8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  <w:u w:val="single"/>
        </w:rPr>
        <w:t>Nie w</w:t>
      </w:r>
      <w:r>
        <w:rPr>
          <w:rFonts w:ascii="Times New Roman" w:hAnsi="Times New Roman" w:cs="Times New Roman"/>
          <w:color w:val="000000" w:themeColor="text1"/>
          <w:sz w:val="24"/>
          <w:u w:val="single"/>
        </w:rPr>
        <w:t>ięcej jak 10 rysunków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(w tym wykresy, 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schematy, zdjęcia, itp.)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u w:val="single"/>
        </w:rPr>
        <w:t>Nie więcej jak 5 tabel</w:t>
      </w:r>
    </w:p>
    <w:p w:rsidR="00F759A8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Pojedynczy rysunek może posiadać maksymalne wymiary 10 cm (szerokość) oraz 7,5 cm (wysokość); akceptowany format rysunków: jpg.,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E280D" w:rsidRPr="00E563F6" w:rsidRDefault="009E280D" w:rsidP="009E280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E280D" w:rsidRPr="00762728" w:rsidRDefault="009E280D" w:rsidP="009E280D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762728">
        <w:rPr>
          <w:rFonts w:ascii="Times New Roman" w:hAnsi="Times New Roman" w:cs="Times New Roman"/>
          <w:b/>
          <w:color w:val="FF0000"/>
          <w:sz w:val="24"/>
        </w:rPr>
        <w:t>[ZACHOWAĆ NINIEJSZY UKŁAD – (brak zachowania układu spowoduje nieprzyjęcie artykułu!!!)]</w:t>
      </w:r>
    </w:p>
    <w:p w:rsidR="009E280D" w:rsidRPr="00E563F6" w:rsidRDefault="009E28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E280D" w:rsidRPr="00E563F6" w:rsidSect="009A14E5">
      <w:headerReference w:type="default" r:id="rId13"/>
      <w:footerReference w:type="defaul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2D" w:rsidRDefault="00E1112D" w:rsidP="00FF25FE">
      <w:pPr>
        <w:spacing w:after="0" w:line="240" w:lineRule="auto"/>
      </w:pPr>
      <w:r>
        <w:separator/>
      </w:r>
    </w:p>
  </w:endnote>
  <w:endnote w:type="continuationSeparator" w:id="0">
    <w:p w:rsidR="00E1112D" w:rsidRDefault="00E1112D" w:rsidP="00FF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BF" w:rsidRDefault="00174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2D" w:rsidRDefault="00E1112D" w:rsidP="00FF25FE">
      <w:pPr>
        <w:spacing w:after="0" w:line="240" w:lineRule="auto"/>
      </w:pPr>
      <w:r>
        <w:separator/>
      </w:r>
    </w:p>
  </w:footnote>
  <w:footnote w:type="continuationSeparator" w:id="0">
    <w:p w:rsidR="00E1112D" w:rsidRDefault="00E1112D" w:rsidP="00FF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AE" w:rsidRDefault="004D36AE" w:rsidP="00681CE6">
    <w:pPr>
      <w:pStyle w:val="Nagwek"/>
      <w:jc w:val="center"/>
      <w:rPr>
        <w:rFonts w:ascii="Times New Roman" w:hAnsi="Times New Roman" w:cs="Times New Roman"/>
        <w:sz w:val="28"/>
      </w:rPr>
    </w:pPr>
  </w:p>
  <w:p w:rsidR="00C800AD" w:rsidRDefault="00C800AD" w:rsidP="00286133">
    <w:pPr>
      <w:pStyle w:val="Nagwek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621A"/>
    <w:multiLevelType w:val="hybridMultilevel"/>
    <w:tmpl w:val="92C291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3257"/>
    <w:multiLevelType w:val="multilevel"/>
    <w:tmpl w:val="1ADA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D7307"/>
    <w:multiLevelType w:val="hybridMultilevel"/>
    <w:tmpl w:val="91560D90"/>
    <w:lvl w:ilvl="0" w:tplc="A7FC03E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>
      <w:startOverride w:val="6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E"/>
    <w:rsid w:val="00050AE1"/>
    <w:rsid w:val="00091AF0"/>
    <w:rsid w:val="000A46C8"/>
    <w:rsid w:val="000F26D3"/>
    <w:rsid w:val="00127ADC"/>
    <w:rsid w:val="00160259"/>
    <w:rsid w:val="001740BF"/>
    <w:rsid w:val="00192756"/>
    <w:rsid w:val="001972EF"/>
    <w:rsid w:val="002053D9"/>
    <w:rsid w:val="002058A4"/>
    <w:rsid w:val="00240AED"/>
    <w:rsid w:val="00252329"/>
    <w:rsid w:val="00286133"/>
    <w:rsid w:val="00297663"/>
    <w:rsid w:val="002E5773"/>
    <w:rsid w:val="00330105"/>
    <w:rsid w:val="003330BD"/>
    <w:rsid w:val="00340D51"/>
    <w:rsid w:val="003A0B02"/>
    <w:rsid w:val="004462D0"/>
    <w:rsid w:val="004517F2"/>
    <w:rsid w:val="00467994"/>
    <w:rsid w:val="0049375C"/>
    <w:rsid w:val="004C3CAC"/>
    <w:rsid w:val="004C75D2"/>
    <w:rsid w:val="004D36AE"/>
    <w:rsid w:val="00501A74"/>
    <w:rsid w:val="00534B9E"/>
    <w:rsid w:val="005574A8"/>
    <w:rsid w:val="005D722A"/>
    <w:rsid w:val="0062586E"/>
    <w:rsid w:val="00635467"/>
    <w:rsid w:val="00681CE6"/>
    <w:rsid w:val="006F0295"/>
    <w:rsid w:val="00735883"/>
    <w:rsid w:val="00741F1C"/>
    <w:rsid w:val="00762728"/>
    <w:rsid w:val="00787CF4"/>
    <w:rsid w:val="007D1E50"/>
    <w:rsid w:val="007E619F"/>
    <w:rsid w:val="007F0B33"/>
    <w:rsid w:val="00824E59"/>
    <w:rsid w:val="00857C25"/>
    <w:rsid w:val="008B545A"/>
    <w:rsid w:val="008E273D"/>
    <w:rsid w:val="00925989"/>
    <w:rsid w:val="009570B7"/>
    <w:rsid w:val="009A14E5"/>
    <w:rsid w:val="009E280D"/>
    <w:rsid w:val="00A11172"/>
    <w:rsid w:val="00AA1D8A"/>
    <w:rsid w:val="00AF35D9"/>
    <w:rsid w:val="00B60F74"/>
    <w:rsid w:val="00B66E54"/>
    <w:rsid w:val="00B9097C"/>
    <w:rsid w:val="00BE57EE"/>
    <w:rsid w:val="00C51C53"/>
    <w:rsid w:val="00C800AD"/>
    <w:rsid w:val="00C96A91"/>
    <w:rsid w:val="00CD46A9"/>
    <w:rsid w:val="00D31BEC"/>
    <w:rsid w:val="00D46D78"/>
    <w:rsid w:val="00D57B31"/>
    <w:rsid w:val="00D96427"/>
    <w:rsid w:val="00DC0665"/>
    <w:rsid w:val="00DD5B12"/>
    <w:rsid w:val="00DF4365"/>
    <w:rsid w:val="00DF674C"/>
    <w:rsid w:val="00E1112D"/>
    <w:rsid w:val="00E51BB7"/>
    <w:rsid w:val="00E563F6"/>
    <w:rsid w:val="00F63570"/>
    <w:rsid w:val="00F703B8"/>
    <w:rsid w:val="00F759A8"/>
    <w:rsid w:val="00F836E3"/>
    <w:rsid w:val="00F9671D"/>
    <w:rsid w:val="00F96CFC"/>
    <w:rsid w:val="00FB59E6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C4D43-0F0D-44D8-82D6-5F73208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5FE"/>
  </w:style>
  <w:style w:type="paragraph" w:styleId="Stopka">
    <w:name w:val="footer"/>
    <w:basedOn w:val="Normalny"/>
    <w:link w:val="StopkaZnak"/>
    <w:uiPriority w:val="99"/>
    <w:unhideWhenUsed/>
    <w:rsid w:val="00F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5FE"/>
  </w:style>
  <w:style w:type="table" w:styleId="Tabela-Siatka">
    <w:name w:val="Table Grid"/>
    <w:basedOn w:val="Standardowy"/>
    <w:uiPriority w:val="59"/>
    <w:rsid w:val="00FF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67994"/>
  </w:style>
  <w:style w:type="character" w:styleId="Hipercze">
    <w:name w:val="Hyperlink"/>
    <w:basedOn w:val="Domylnaczcionkaakapitu"/>
    <w:uiPriority w:val="99"/>
    <w:semiHidden/>
    <w:unhideWhenUsed/>
    <w:rsid w:val="004679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9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96427"/>
    <w:rPr>
      <w:b/>
      <w:bCs/>
    </w:rPr>
  </w:style>
  <w:style w:type="paragraph" w:styleId="Akapitzlist">
    <w:name w:val="List Paragraph"/>
    <w:basedOn w:val="Normalny"/>
    <w:qFormat/>
    <w:rsid w:val="00D96427"/>
    <w:pPr>
      <w:ind w:left="720"/>
      <w:contextualSpacing/>
    </w:pPr>
  </w:style>
  <w:style w:type="paragraph" w:customStyle="1" w:styleId="Miejscepracy">
    <w:name w:val="Miejsce pracy"/>
    <w:basedOn w:val="Normalny"/>
    <w:next w:val="Tytu"/>
    <w:rsid w:val="005574A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574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7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IBEtabela">
    <w:name w:val="MIBEtabela"/>
    <w:rsid w:val="00925989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2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9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925989"/>
    <w:rPr>
      <w:vertAlign w:val="superscript"/>
    </w:rPr>
  </w:style>
  <w:style w:type="character" w:customStyle="1" w:styleId="productdetail-authorsmain">
    <w:name w:val="productdetail-authorsmain"/>
    <w:basedOn w:val="Domylnaczcionkaakapitu"/>
    <w:rsid w:val="0092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68CE9-8D18-4616-847F-27E20DC3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Norbert Kępczak</cp:lastModifiedBy>
  <cp:revision>23</cp:revision>
  <dcterms:created xsi:type="dcterms:W3CDTF">2017-02-28T18:55:00Z</dcterms:created>
  <dcterms:modified xsi:type="dcterms:W3CDTF">2019-07-02T11:31:00Z</dcterms:modified>
</cp:coreProperties>
</file>